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77607"/>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77607"/>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(Fig. S1, 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1968a)</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 [Table 1;</w:t>
      </w:r>
      <w:r>
        <w:t xml:space="preserve"> </w:t>
      </w:r>
      <w:r>
        <w:t xml:space="preserve">Carter</w:t>
      </w:r>
      <w:r>
        <w:t xml:space="preserve"> </w:t>
      </w:r>
      <w:r>
        <w:rPr>
          <w:iCs/>
          <w:i/>
        </w:rPr>
        <w:t xml:space="preserve">et al.</w:t>
      </w:r>
      <w:r>
        <w:t xml:space="preserve"> </w:t>
      </w:r>
      <w:r>
        <w:t xml:space="preserve">(2021)</w:t>
      </w:r>
      <w:r>
        <w:t xml:space="preserve">;</w:t>
      </w:r>
      <w:r>
        <w:t xml:space="preserve"> </w:t>
      </w:r>
      <w:r>
        <w:t xml:space="preserve">Niinemets (2010a)</w:t>
      </w:r>
      <w:r>
        <w:t xml:space="preserve">;</w:t>
      </w:r>
      <w:r>
        <w:t xml:space="preserve"> </w:t>
      </w:r>
      <w:r>
        <w:t xml:space="preserve">Casas</w:t>
      </w:r>
      <w:r>
        <w:t xml:space="preserve"> </w:t>
      </w:r>
      <w:r>
        <w:rPr>
          <w:iCs/>
          <w:i/>
        </w:rPr>
        <w:t xml:space="preserve">et al.</w:t>
      </w:r>
      <w:r>
        <w:t xml:space="preserve"> </w:t>
      </w:r>
      <w:r>
        <w:t xml:space="preserve">(2011)</w:t>
      </w:r>
      <w:r>
        <w:t xml:space="preserve">;</w:t>
      </w:r>
      <w:r>
        <w:t xml:space="preserve"> </w:t>
      </w:r>
      <w:r>
        <w:t xml:space="preserve">Keenan &amp; Niinemets (2016)</w:t>
      </w:r>
      <w:r>
        <w:t xml:space="preserve">;</w:t>
      </w:r>
      <w:r>
        <w:t xml:space="preserve"> </w:t>
      </w:r>
      <w:r>
        <w:t xml:space="preserve">Bin</w:t>
      </w:r>
      <w:r>
        <w:t xml:space="preserve"> </w:t>
      </w:r>
      <w:r>
        <w:rPr>
          <w:iCs/>
          <w:i/>
        </w:rPr>
        <w:t xml:space="preserve">et al.</w:t>
      </w:r>
      <w:r>
        <w:t xml:space="preserve"> </w:t>
      </w:r>
      <w:r>
        <w:t xml:space="preserve">(2022)</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 (</w:t>
      </w:r>
      <w:r>
        <w:t xml:space="preserve">Lloyd</w:t>
      </w:r>
      <w:r>
        <w:t xml:space="preserve"> </w:t>
      </w:r>
      <w:r>
        <w:rPr>
          <w:iCs/>
          <w:i/>
        </w:rPr>
        <w:t xml:space="preserve">et al.</w:t>
      </w:r>
      <w:r>
        <w:t xml:space="preserve"> </w:t>
      </w:r>
      <w:r>
        <w:t xml:space="preserve">(2010)</w:t>
      </w:r>
      <w:r>
        <w:t xml:space="preserve">;</w:t>
      </w:r>
      <w:r>
        <w:t xml:space="preserve"> </w:t>
      </w:r>
      <w:r>
        <w:t xml:space="preserve">Buckley (2021)</w:t>
      </w:r>
      <w:r>
        <w:t xml:space="preserve">;</w:t>
      </w:r>
      <w:r>
        <w:t xml:space="preserve"> </w:t>
      </w:r>
      <w:r>
        <w:t xml:space="preserve">Hikosaka (2014)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Niinemets (2007)</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Keenan &amp; Niinemets (2016)</w:t>
      </w:r>
      <w:r>
        <w:t xml:space="preserve">.</w:t>
      </w:r>
      <w:r>
        <w:t xml:space="preserve"> </w:t>
      </w:r>
      <w:r>
        <w:t xml:space="preserve">As canopy shade is known to alter these trait relationships (</w:t>
      </w:r>
      <w:r>
        <w:t xml:space="preserve">Osnas</w:t>
      </w:r>
      <w:r>
        <w:t xml:space="preserve"> </w:t>
      </w:r>
      <w:r>
        <w:rPr>
          <w:iCs/>
          <w:i/>
        </w:rPr>
        <w:t xml:space="preserve">et al.</w:t>
      </w:r>
      <w:r>
        <w:t xml:space="preserve"> </w:t>
      </w:r>
      <w:r>
        <w:t xml:space="preserve">(2018)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1968b;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that vary vertically, as outlined in sections 3.1 and 3.3.</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sections 3.4 and 3.5), and is only modestly greater in sun leaves or mid-canopy leaves than shade leaves (Table 1).</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by caretenoids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means that light transmittance is lower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 In contrast, where PAR is more limiting, leaf light absorption efficiency is greater, as shade leaves maintain higher SLA, denser layers of chloroplasts, shorter, fewer layers of conical palisade cells, and higher concentrations of nitrogen, and chlorophyll (Table 1).</w:t>
      </w:r>
      <w:r>
        <w:t xml:space="preserve"> </w:t>
      </w:r>
      <w:r>
        <w:t xml:space="preserve">Thus, while canopy leaves tend to invest more energy in metabolic activity and heat dissipation, understory leaves invest in light capture.</w:t>
      </w:r>
      <w:r>
        <w:t xml:space="preserve"> </w:t>
      </w:r>
      <w:r>
        <w:t xml:space="preserve">Therefore, shade leaves can have light harvesting capabilities comparable to those of sun leaves, with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r>
        <w:t xml:space="preserve"> </w:t>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w:t>
      </w:r>
      <w:r>
        <w:rPr>
          <w:bCs/>
          <w:b/>
        </w:rPr>
        <w:t xml:space="preserve">aroraCarbonConcentrationCarboon2020?</w:t>
      </w:r>
      <w:r>
        <w:t xml:space="preserve">)</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in the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w:t>
      </w:r>
      <w:r>
        <w:rPr>
          <w:bCs/>
          <w:b/>
        </w:rPr>
        <w:t xml:space="preserve">Chen_et_al_2016?</w:t>
      </w:r>
      <w:r>
        <w:t xml:space="preserve">)</w:t>
      </w:r>
      <w:r>
        <w:t xml:space="preserve">,</w:t>
      </w:r>
      <w:r>
        <w:t xml:space="preserve"> </w:t>
      </w:r>
      <w:r>
        <w:t xml:space="preserve">(</w:t>
      </w:r>
      <w:r>
        <w:rPr>
          <w:bCs/>
          <w:b/>
        </w:rPr>
        <w:t xml:space="preserve">Bonan_et_al_2018?</w:t>
      </w:r>
      <w:r>
        <w:t xml:space="preserve">)</w:t>
      </w:r>
      <w:r>
        <w:t xml:space="preserve">, and</w:t>
      </w:r>
      <w:r>
        <w:t xml:space="preserve"> </w:t>
      </w:r>
      <w:r>
        <w:t xml:space="preserve">(</w:t>
      </w:r>
      <w:r>
        <w:rPr>
          <w:bCs/>
          <w:b/>
        </w:rPr>
        <w:t xml:space="preserve">Longo_et_al_2019?</w:t>
      </w:r>
      <w:r>
        <w:t xml:space="preserve">)</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6" w:name="references"/>
    <w:p>
      <w:pPr>
        <w:pStyle w:val="Heading2"/>
      </w:pPr>
      <w:r>
        <w:t xml:space="preserve">References</w:t>
      </w:r>
    </w:p>
    <w:bookmarkStart w:id="405"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5"/>
    <w:bookmarkStart w:id="106"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6"/>
    <w:bookmarkStart w:id="107"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7"/>
    <w:bookmarkStart w:id="10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8"/>
    <w:bookmarkStart w:id="109"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9"/>
    <w:bookmarkStart w:id="11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0"/>
    <w:bookmarkStart w:id="11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1"/>
    <w:bookmarkStart w:id="11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2"/>
    <w:bookmarkStart w:id="11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3"/>
    <w:bookmarkStart w:id="11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4"/>
    <w:bookmarkStart w:id="11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5"/>
    <w:bookmarkStart w:id="11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6"/>
    <w:bookmarkStart w:id="11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7"/>
    <w:bookmarkStart w:id="11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8"/>
    <w:bookmarkStart w:id="11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9"/>
    <w:bookmarkStart w:id="12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0"/>
    <w:bookmarkStart w:id="12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1"/>
    <w:bookmarkStart w:id="12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2"/>
    <w:bookmarkStart w:id="12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3"/>
    <w:bookmarkStart w:id="12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4"/>
    <w:bookmarkStart w:id="12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5"/>
    <w:bookmarkStart w:id="12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6"/>
    <w:bookmarkStart w:id="12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7"/>
    <w:bookmarkStart w:id="12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8"/>
    <w:bookmarkStart w:id="12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9"/>
    <w:bookmarkStart w:id="13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0"/>
    <w:bookmarkStart w:id="13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1"/>
    <w:bookmarkStart w:id="13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2"/>
    <w:bookmarkStart w:id="13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3"/>
    <w:bookmarkStart w:id="13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4"/>
    <w:bookmarkStart w:id="13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5"/>
    <w:bookmarkStart w:id="13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6"/>
    <w:bookmarkStart w:id="13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8"/>
    <w:bookmarkStart w:id="159"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9"/>
    <w:bookmarkStart w:id="160"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0"/>
    <w:bookmarkStart w:id="161"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1"/>
    <w:bookmarkStart w:id="162"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2"/>
    <w:bookmarkStart w:id="16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3"/>
    <w:bookmarkStart w:id="16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4"/>
    <w:bookmarkStart w:id="165"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5"/>
    <w:bookmarkStart w:id="166"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6"/>
    <w:bookmarkStart w:id="167"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7"/>
    <w:bookmarkStart w:id="168"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8"/>
    <w:bookmarkStart w:id="16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9"/>
    <w:bookmarkStart w:id="170"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0"/>
    <w:bookmarkStart w:id="171"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1"/>
    <w:bookmarkStart w:id="17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2"/>
    <w:bookmarkStart w:id="173"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3"/>
    <w:bookmarkStart w:id="174"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4"/>
    <w:bookmarkStart w:id="175"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5"/>
    <w:bookmarkStart w:id="17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6"/>
    <w:bookmarkStart w:id="17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7"/>
    <w:bookmarkStart w:id="17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8"/>
    <w:bookmarkStart w:id="17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9"/>
    <w:bookmarkStart w:id="18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0"/>
    <w:bookmarkStart w:id="181"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1"/>
    <w:bookmarkStart w:id="182"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2"/>
    <w:bookmarkStart w:id="183"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3"/>
    <w:bookmarkStart w:id="184"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4"/>
    <w:bookmarkStart w:id="18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5"/>
    <w:bookmarkStart w:id="186"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6"/>
    <w:bookmarkStart w:id="187"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7"/>
    <w:bookmarkStart w:id="188"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8"/>
    <w:bookmarkStart w:id="189"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9"/>
    <w:bookmarkStart w:id="190"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0"/>
    <w:bookmarkStart w:id="191"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1"/>
    <w:bookmarkStart w:id="192"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2"/>
    <w:bookmarkStart w:id="193"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3"/>
    <w:bookmarkStart w:id="194"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4"/>
    <w:bookmarkStart w:id="195"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5"/>
    <w:bookmarkStart w:id="196"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6"/>
    <w:bookmarkStart w:id="197"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7"/>
    <w:bookmarkStart w:id="19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8"/>
    <w:bookmarkStart w:id="199"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9"/>
    <w:bookmarkStart w:id="20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0"/>
    <w:bookmarkStart w:id="20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1"/>
    <w:bookmarkStart w:id="202"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2"/>
    <w:bookmarkStart w:id="20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3"/>
    <w:bookmarkStart w:id="20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4"/>
    <w:bookmarkStart w:id="205"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5"/>
    <w:bookmarkStart w:id="20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6"/>
    <w:bookmarkStart w:id="20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7"/>
    <w:bookmarkStart w:id="208"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8"/>
    <w:bookmarkStart w:id="20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9"/>
    <w:bookmarkStart w:id="21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0"/>
    <w:bookmarkStart w:id="21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1"/>
    <w:bookmarkStart w:id="21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2"/>
    <w:bookmarkStart w:id="21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3"/>
    <w:bookmarkStart w:id="21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4"/>
    <w:bookmarkStart w:id="21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5"/>
    <w:bookmarkStart w:id="21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6"/>
    <w:bookmarkStart w:id="21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7"/>
    <w:bookmarkStart w:id="218"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8"/>
    <w:bookmarkStart w:id="219"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9"/>
    <w:bookmarkStart w:id="220"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0"/>
    <w:bookmarkStart w:id="221"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1"/>
    <w:bookmarkStart w:id="222"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2"/>
    <w:bookmarkStart w:id="223"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3"/>
    <w:bookmarkStart w:id="224"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4"/>
    <w:bookmarkStart w:id="225"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5"/>
    <w:bookmarkStart w:id="226"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6"/>
    <w:bookmarkStart w:id="227"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7"/>
    <w:bookmarkStart w:id="22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8"/>
    <w:bookmarkStart w:id="22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9"/>
    <w:bookmarkStart w:id="23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0"/>
    <w:bookmarkStart w:id="23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1"/>
    <w:bookmarkStart w:id="23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2"/>
    <w:bookmarkStart w:id="23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3"/>
    <w:bookmarkStart w:id="23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4"/>
    <w:bookmarkStart w:id="235"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5"/>
    <w:bookmarkStart w:id="23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6"/>
    <w:bookmarkStart w:id="23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7"/>
    <w:bookmarkStart w:id="23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8"/>
    <w:bookmarkStart w:id="23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9"/>
    <w:bookmarkStart w:id="24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0"/>
    <w:bookmarkStart w:id="24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1"/>
    <w:bookmarkStart w:id="24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2"/>
    <w:bookmarkStart w:id="24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3"/>
    <w:bookmarkStart w:id="244"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4"/>
    <w:bookmarkStart w:id="24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5"/>
    <w:bookmarkStart w:id="24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6"/>
    <w:bookmarkStart w:id="24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7"/>
    <w:bookmarkStart w:id="24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8"/>
    <w:bookmarkStart w:id="24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9"/>
    <w:bookmarkStart w:id="25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0"/>
    <w:bookmarkStart w:id="25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1"/>
    <w:bookmarkStart w:id="25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2"/>
    <w:bookmarkStart w:id="253"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3"/>
    <w:bookmarkStart w:id="25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4"/>
    <w:bookmarkStart w:id="25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5"/>
    <w:bookmarkStart w:id="256"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6"/>
    <w:bookmarkStart w:id="257"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7"/>
    <w:bookmarkStart w:id="258"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8"/>
    <w:bookmarkStart w:id="25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9"/>
    <w:bookmarkStart w:id="26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0"/>
    <w:bookmarkStart w:id="26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1"/>
    <w:bookmarkStart w:id="26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2"/>
    <w:bookmarkStart w:id="263"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3"/>
    <w:bookmarkStart w:id="264"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4"/>
    <w:bookmarkStart w:id="265"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5"/>
    <w:bookmarkStart w:id="266"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6"/>
    <w:bookmarkStart w:id="267"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7"/>
    <w:bookmarkStart w:id="268"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8"/>
    <w:bookmarkStart w:id="269"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9"/>
    <w:bookmarkStart w:id="27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0"/>
    <w:bookmarkStart w:id="271"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1"/>
    <w:bookmarkStart w:id="272"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2"/>
    <w:bookmarkStart w:id="27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3"/>
    <w:bookmarkStart w:id="27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4"/>
    <w:bookmarkStart w:id="275"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5"/>
    <w:bookmarkStart w:id="276"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6"/>
    <w:bookmarkStart w:id="277"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7"/>
    <w:bookmarkStart w:id="27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8"/>
    <w:bookmarkStart w:id="27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9"/>
    <w:bookmarkStart w:id="280"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0"/>
    <w:bookmarkStart w:id="28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1"/>
    <w:bookmarkStart w:id="28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2"/>
    <w:bookmarkStart w:id="28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3"/>
    <w:bookmarkStart w:id="28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4"/>
    <w:bookmarkStart w:id="28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5"/>
    <w:bookmarkStart w:id="286"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6"/>
    <w:bookmarkStart w:id="287"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7"/>
    <w:bookmarkStart w:id="28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8"/>
    <w:bookmarkStart w:id="28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9"/>
    <w:bookmarkStart w:id="29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0"/>
    <w:bookmarkStart w:id="29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1"/>
    <w:bookmarkStart w:id="292"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2"/>
    <w:bookmarkStart w:id="293"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3"/>
    <w:bookmarkStart w:id="294"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4"/>
    <w:bookmarkStart w:id="295"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5"/>
    <w:bookmarkStart w:id="296"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6"/>
    <w:bookmarkStart w:id="29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7"/>
    <w:bookmarkStart w:id="29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8"/>
    <w:bookmarkStart w:id="299"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9"/>
    <w:bookmarkStart w:id="300"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0"/>
    <w:bookmarkStart w:id="301"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1"/>
    <w:bookmarkStart w:id="302"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2"/>
    <w:bookmarkStart w:id="303"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3"/>
    <w:bookmarkStart w:id="304"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4"/>
    <w:bookmarkStart w:id="305"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5"/>
    <w:bookmarkStart w:id="306"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6"/>
    <w:bookmarkStart w:id="307"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7"/>
    <w:bookmarkStart w:id="308"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8"/>
    <w:bookmarkStart w:id="309"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9"/>
    <w:bookmarkStart w:id="310"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0"/>
    <w:bookmarkStart w:id="311"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1"/>
    <w:bookmarkStart w:id="31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2"/>
    <w:bookmarkStart w:id="313"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3"/>
    <w:bookmarkStart w:id="31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4"/>
    <w:bookmarkStart w:id="31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5"/>
    <w:bookmarkStart w:id="31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6"/>
    <w:bookmarkStart w:id="31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7"/>
    <w:bookmarkStart w:id="31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8"/>
    <w:bookmarkStart w:id="31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9"/>
    <w:bookmarkStart w:id="32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0"/>
    <w:bookmarkStart w:id="32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1"/>
    <w:bookmarkStart w:id="32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2"/>
    <w:bookmarkStart w:id="32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3"/>
    <w:bookmarkStart w:id="32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4"/>
    <w:bookmarkStart w:id="325"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5"/>
    <w:bookmarkStart w:id="326"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6"/>
    <w:bookmarkStart w:id="327"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7"/>
    <w:bookmarkStart w:id="328"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8"/>
    <w:bookmarkStart w:id="329"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9"/>
    <w:bookmarkStart w:id="330"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0"/>
    <w:bookmarkStart w:id="331"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1"/>
    <w:bookmarkStart w:id="332"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2"/>
    <w:bookmarkStart w:id="33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3"/>
    <w:bookmarkStart w:id="334"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4"/>
    <w:bookmarkStart w:id="335"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5"/>
    <w:bookmarkStart w:id="33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6"/>
    <w:bookmarkStart w:id="337"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7"/>
    <w:bookmarkStart w:id="338"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8"/>
    <w:bookmarkStart w:id="339"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9"/>
    <w:bookmarkStart w:id="340"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0"/>
    <w:bookmarkStart w:id="34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1"/>
    <w:bookmarkStart w:id="34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2"/>
    <w:bookmarkStart w:id="34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3"/>
    <w:bookmarkStart w:id="34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4"/>
    <w:bookmarkStart w:id="34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5"/>
    <w:bookmarkStart w:id="34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6"/>
    <w:bookmarkStart w:id="34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7"/>
    <w:bookmarkStart w:id="34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8"/>
    <w:bookmarkStart w:id="34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9"/>
    <w:bookmarkStart w:id="35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0"/>
    <w:bookmarkStart w:id="35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1"/>
    <w:bookmarkStart w:id="35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2"/>
    <w:bookmarkStart w:id="353"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3"/>
    <w:bookmarkStart w:id="35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4"/>
    <w:bookmarkStart w:id="35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5"/>
    <w:bookmarkStart w:id="35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6"/>
    <w:bookmarkStart w:id="35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7"/>
    <w:bookmarkStart w:id="35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8"/>
    <w:bookmarkStart w:id="35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9"/>
    <w:bookmarkStart w:id="36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0"/>
    <w:bookmarkStart w:id="36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1"/>
    <w:bookmarkStart w:id="36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2"/>
    <w:bookmarkStart w:id="36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3"/>
    <w:bookmarkStart w:id="36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4"/>
    <w:bookmarkStart w:id="36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5"/>
    <w:bookmarkStart w:id="36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6"/>
    <w:bookmarkStart w:id="36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7"/>
    <w:bookmarkStart w:id="368"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8"/>
    <w:bookmarkStart w:id="369"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9"/>
    <w:bookmarkStart w:id="370"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0"/>
    <w:bookmarkStart w:id="371"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1"/>
    <w:bookmarkStart w:id="37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2"/>
    <w:bookmarkStart w:id="37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3"/>
    <w:bookmarkStart w:id="37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4"/>
    <w:bookmarkStart w:id="37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5"/>
    <w:bookmarkStart w:id="376"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6"/>
    <w:bookmarkStart w:id="37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7"/>
    <w:bookmarkStart w:id="378"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8"/>
    <w:bookmarkStart w:id="379" w:name="ref-vogelSunLeavesShade1968"/>
    <w:p>
      <w:pPr>
        <w:pStyle w:val="Bibliography"/>
      </w:pPr>
      <w:r>
        <w:rPr>
          <w:bCs/>
          <w:b/>
          <w:bCs/>
          <w:b/>
        </w:rPr>
        <w:t xml:space="preserve">Vogel S</w:t>
      </w:r>
      <w:r>
        <w:t xml:space="preserve">.</w:t>
      </w:r>
      <w:r>
        <w:t xml:space="preserve"> </w:t>
      </w:r>
      <w:r>
        <w:rPr>
          <w:bCs/>
          <w:b/>
        </w:rPr>
        <w:t xml:space="preserve">1968a</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9"/>
    <w:bookmarkStart w:id="380" w:name="ref-vogelSunLeavesShade1968a"/>
    <w:p>
      <w:pPr>
        <w:pStyle w:val="Bibliography"/>
      </w:pPr>
      <w:r>
        <w:rPr>
          <w:bCs/>
          <w:b/>
          <w:bCs/>
          <w:b/>
        </w:rPr>
        <w:t xml:space="preserve">Vogel S</w:t>
      </w:r>
      <w:r>
        <w:t xml:space="preserve">.</w:t>
      </w:r>
      <w:r>
        <w:t xml:space="preserve"> </w:t>
      </w:r>
      <w:r>
        <w:rPr>
          <w:bCs/>
          <w:b/>
        </w:rPr>
        <w:t xml:space="preserve">1968b</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0"/>
    <w:bookmarkStart w:id="381"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1"/>
    <w:bookmarkStart w:id="38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2"/>
    <w:bookmarkStart w:id="38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3"/>
    <w:bookmarkStart w:id="38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4"/>
    <w:bookmarkStart w:id="38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5"/>
    <w:bookmarkStart w:id="38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6"/>
    <w:bookmarkStart w:id="38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7"/>
    <w:bookmarkStart w:id="38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8"/>
    <w:bookmarkStart w:id="38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9"/>
    <w:bookmarkStart w:id="39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0"/>
    <w:bookmarkStart w:id="39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1"/>
    <w:bookmarkStart w:id="392"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2"/>
    <w:bookmarkStart w:id="39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3"/>
    <w:bookmarkStart w:id="39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4"/>
    <w:bookmarkStart w:id="39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5"/>
    <w:bookmarkStart w:id="39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6"/>
    <w:bookmarkStart w:id="39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7"/>
    <w:bookmarkStart w:id="39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8"/>
    <w:bookmarkStart w:id="39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9"/>
    <w:bookmarkStart w:id="400"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0"/>
    <w:bookmarkStart w:id="40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1"/>
    <w:bookmarkStart w:id="402"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2"/>
    <w:bookmarkStart w:id="40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3"/>
    <w:bookmarkStart w:id="40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4"/>
    <w:bookmarkEnd w:id="405"/>
    <w:bookmarkEnd w:id="406"/>
    <w:bookmarkEnd w:id="4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2022-02-18T18:21:14Z</dcterms:created>
  <dcterms:modified xsi:type="dcterms:W3CDTF">2022-02-18T18:21:14Z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